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C75" w:rsidRDefault="00F13C75" w:rsidP="00170F1B">
      <w:pPr>
        <w:spacing w:line="36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F13C75" w:rsidRDefault="00F13C75" w:rsidP="00170F1B">
      <w:pPr>
        <w:spacing w:line="360" w:lineRule="auto"/>
        <w:jc w:val="both"/>
        <w:rPr>
          <w:rFonts w:ascii="Times New Roman" w:hAnsi="Times New Roman" w:cs="Times New Roman"/>
          <w:sz w:val="24"/>
          <w:szCs w:val="24"/>
        </w:rPr>
      </w:pPr>
      <w:r>
        <w:rPr>
          <w:rFonts w:ascii="Times New Roman" w:hAnsi="Times New Roman" w:cs="Times New Roman"/>
          <w:sz w:val="24"/>
          <w:szCs w:val="24"/>
        </w:rPr>
        <w:t>Professor’s Name</w:t>
      </w:r>
    </w:p>
    <w:p w:rsidR="00F13C75" w:rsidRDefault="00F13C75" w:rsidP="00170F1B">
      <w:pPr>
        <w:spacing w:line="360" w:lineRule="auto"/>
        <w:jc w:val="both"/>
        <w:rPr>
          <w:rFonts w:ascii="Times New Roman" w:hAnsi="Times New Roman" w:cs="Times New Roman"/>
          <w:sz w:val="24"/>
          <w:szCs w:val="24"/>
        </w:rPr>
      </w:pPr>
      <w:r>
        <w:rPr>
          <w:rFonts w:ascii="Times New Roman" w:hAnsi="Times New Roman" w:cs="Times New Roman"/>
          <w:sz w:val="24"/>
          <w:szCs w:val="24"/>
        </w:rPr>
        <w:t>Course</w:t>
      </w:r>
    </w:p>
    <w:p w:rsidR="00F13C75" w:rsidRDefault="00F13C75" w:rsidP="00170F1B">
      <w:pPr>
        <w:spacing w:line="360" w:lineRule="auto"/>
        <w:jc w:val="both"/>
        <w:rPr>
          <w:rFonts w:ascii="Times New Roman" w:hAnsi="Times New Roman" w:cs="Times New Roman"/>
          <w:sz w:val="24"/>
          <w:szCs w:val="24"/>
        </w:rPr>
      </w:pPr>
      <w:r>
        <w:rPr>
          <w:rFonts w:ascii="Times New Roman" w:hAnsi="Times New Roman" w:cs="Times New Roman"/>
          <w:sz w:val="24"/>
          <w:szCs w:val="24"/>
        </w:rPr>
        <w:t>Due Date</w:t>
      </w:r>
    </w:p>
    <w:p w:rsidR="005C01B5" w:rsidRPr="00F13C75" w:rsidRDefault="00F13C75" w:rsidP="00170F1B">
      <w:pPr>
        <w:spacing w:line="360" w:lineRule="auto"/>
        <w:jc w:val="center"/>
        <w:rPr>
          <w:rFonts w:ascii="Times New Roman" w:hAnsi="Times New Roman" w:cs="Times New Roman"/>
          <w:b/>
          <w:sz w:val="24"/>
          <w:szCs w:val="24"/>
          <w:u w:val="single"/>
        </w:rPr>
      </w:pPr>
      <w:r w:rsidRPr="00F13C75">
        <w:rPr>
          <w:rFonts w:ascii="Times New Roman" w:hAnsi="Times New Roman" w:cs="Times New Roman"/>
          <w:b/>
          <w:sz w:val="24"/>
          <w:szCs w:val="24"/>
          <w:u w:val="single"/>
        </w:rPr>
        <w:t xml:space="preserve">Analysis of </w:t>
      </w:r>
      <w:r w:rsidR="00170F1B">
        <w:rPr>
          <w:rFonts w:ascii="Times New Roman" w:hAnsi="Times New Roman" w:cs="Times New Roman"/>
          <w:b/>
          <w:sz w:val="24"/>
          <w:szCs w:val="24"/>
          <w:u w:val="single"/>
        </w:rPr>
        <w:t>Artworks</w:t>
      </w:r>
    </w:p>
    <w:p w:rsidR="00170F1B" w:rsidRPr="00170F1B" w:rsidRDefault="00170F1B" w:rsidP="00170F1B">
      <w:pPr>
        <w:spacing w:line="360" w:lineRule="auto"/>
        <w:jc w:val="center"/>
        <w:rPr>
          <w:rFonts w:ascii="Times New Roman" w:hAnsi="Times New Roman" w:cs="Times New Roman"/>
          <w:b/>
          <w:sz w:val="24"/>
          <w:szCs w:val="24"/>
        </w:rPr>
      </w:pPr>
      <w:r w:rsidRPr="00170F1B">
        <w:rPr>
          <w:rFonts w:ascii="Times New Roman" w:hAnsi="Times New Roman" w:cs="Times New Roman"/>
          <w:b/>
          <w:sz w:val="24"/>
          <w:szCs w:val="24"/>
        </w:rPr>
        <w:t>Girl at the Mirror by Rockwell</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Artworks are always about something: The painting is about a woman contemplating her reflection in front of a mirror.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subject matter + medium + Form +Context = Meaning: The subject matter of the image is Mary Whalen, meaning she was one of Rockwell’s most animated subjects.</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To interpret a work of art is to understand it in language: The interpreters of this painting communicate their understanding of it in a language that people can read or hear and understand the painting.</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Feeling are guides to interpretation: Viewing this painting invokes feelings that help to understand the message behind it.</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The critical activities of describing, </w:t>
      </w:r>
      <w:proofErr w:type="spellStart"/>
      <w:r w:rsidRPr="00170F1B">
        <w:rPr>
          <w:rFonts w:ascii="Times New Roman" w:hAnsi="Times New Roman" w:cs="Times New Roman"/>
          <w:sz w:val="24"/>
          <w:szCs w:val="24"/>
        </w:rPr>
        <w:t>analyzing</w:t>
      </w:r>
      <w:proofErr w:type="spellEnd"/>
      <w:r w:rsidRPr="00170F1B">
        <w:rPr>
          <w:rFonts w:ascii="Times New Roman" w:hAnsi="Times New Roman" w:cs="Times New Roman"/>
          <w:sz w:val="24"/>
          <w:szCs w:val="24"/>
        </w:rPr>
        <w:t xml:space="preserve">, interpreting, judging, and theorizing about works of art are interrelated and interdependent: All these aspects of analysis are based on the painting’s subject, setting, and time.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Artworks attract multiple interpretations and it is not the goal of the interpretation to arrive at single, grand, unified, composite interpretations: Different interpreters have attached different meanings to this painting.</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There is a range of interpretations any artworks will allow: While other interpreters say this painting reveals the beauty of a simple life, others say it implies the misery of lonely life.</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Meaning of the artworks is not limited to what their artists intended them to mean: Different people have different meaning versions of this painting.</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Interpretations are not so much right, but are more or less reasonable, convincing, informative, and enlightening: Though understanding this painting as an art of loneliness may not be true, it is convincing since the girl only has her image as a companion.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lastRenderedPageBreak/>
        <w:t>Interpretations imply a worldview: Self-reflection depicted in this painting is something that is known worldwide.</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Good interpretations tell more about the artwork than they tell about the interpreter: The best way to understand this painting is to interpret the girl in it before the mirror, not Rockwell.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The objects of interpretation are artwork, not artists: The analysis of this painting is based on its texture, background, and subject, not Rockwell who painted it.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All art is in part about the world in which it emerged: This painting is about the life of a woman existing within the world.</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All art is in part about other art: The theme of feminism seen in this painting is revealed in other artworks like Candy Cigarette by Sally Mann.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Some interpretations are better than others: Interpreting this painting as beauty of a simple life is better than as a misery of lonely life.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Good interpretations have coherence, correspondence, and inclusiveness: The girl is simple, young and beautiful without heavy make-up or overdressed.</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Interpreting art is an </w:t>
      </w:r>
      <w:proofErr w:type="spellStart"/>
      <w:r w:rsidRPr="00170F1B">
        <w:rPr>
          <w:rFonts w:ascii="Times New Roman" w:hAnsi="Times New Roman" w:cs="Times New Roman"/>
          <w:sz w:val="24"/>
          <w:szCs w:val="24"/>
        </w:rPr>
        <w:t>endeavor</w:t>
      </w:r>
      <w:proofErr w:type="spellEnd"/>
      <w:r w:rsidRPr="00170F1B">
        <w:rPr>
          <w:rFonts w:ascii="Times New Roman" w:hAnsi="Times New Roman" w:cs="Times New Roman"/>
          <w:sz w:val="24"/>
          <w:szCs w:val="24"/>
        </w:rPr>
        <w:t xml:space="preserve"> that is both individual and communal: Interpretations of this painting are done by individuals within the context of the whole society.</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The admissibility of interpretations is ultimately determined by a community of interpreters and the community is self-correcting: Different groups of interpreters have different levels of acceptance towards this painting.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Good interpretations invite us to see for ourselves and continue on our own: Describing the content of this painting without putting limiting conclusions to it is the best way to interpret it.</w:t>
      </w:r>
    </w:p>
    <w:p w:rsidR="00170F1B" w:rsidRPr="00170F1B" w:rsidRDefault="00170F1B" w:rsidP="00170F1B">
      <w:pPr>
        <w:spacing w:line="360" w:lineRule="auto"/>
        <w:jc w:val="center"/>
        <w:rPr>
          <w:rFonts w:ascii="Times New Roman" w:hAnsi="Times New Roman" w:cs="Times New Roman"/>
          <w:b/>
          <w:sz w:val="24"/>
          <w:szCs w:val="24"/>
        </w:rPr>
      </w:pPr>
      <w:r w:rsidRPr="00170F1B">
        <w:rPr>
          <w:rFonts w:ascii="Times New Roman" w:hAnsi="Times New Roman" w:cs="Times New Roman"/>
          <w:b/>
          <w:sz w:val="24"/>
          <w:szCs w:val="24"/>
        </w:rPr>
        <w:t>The Castle of the Pyrenees by Rene Magritte</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Artworks are always about something: The painting is about a large rock surmounted by a castle.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subject matter + medium + Form +Context = Meaning: This meaning of this painting suggests a sky on a clear day, a sign of good hope.</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To interpret a work of art is to understand it in language: The interpreters of this painting communicate their understanding of it in a language that people can read or hear and understand the painting.</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lastRenderedPageBreak/>
        <w:t>Feeling are guides to interpretation: Viewing this painting invokes feelings that help to understand the message behind it.</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The critical activities of describing, </w:t>
      </w:r>
      <w:proofErr w:type="spellStart"/>
      <w:r w:rsidRPr="00170F1B">
        <w:rPr>
          <w:rFonts w:ascii="Times New Roman" w:hAnsi="Times New Roman" w:cs="Times New Roman"/>
          <w:sz w:val="24"/>
          <w:szCs w:val="24"/>
        </w:rPr>
        <w:t>analyzing</w:t>
      </w:r>
      <w:proofErr w:type="spellEnd"/>
      <w:r w:rsidRPr="00170F1B">
        <w:rPr>
          <w:rFonts w:ascii="Times New Roman" w:hAnsi="Times New Roman" w:cs="Times New Roman"/>
          <w:sz w:val="24"/>
          <w:szCs w:val="24"/>
        </w:rPr>
        <w:t xml:space="preserve">, interpreting, judging, and theorizing about works of art are interrelated and interdependent: All these aspects of analysis are based on the painting’s subject, setting, and time.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Artworks attract multiple interpretations and it is not the goal of the interpretation to arrive at single, grand, unified, composite interpretations: Different interpreters have attached different meanings to this painting.</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There is a range of interpretations any artworks will allow: While other interpreters consider the hanging of the rock in air as a sign of imminent danger to the earth dwellers, others say the sky on a clear day is a sign of good hope.</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Meaning of the artworks is not limited to what their artists intended them to mean: Different people have different meaning versions of this painting.</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Interpretations are not so much right, but are more or less reasonable, convincing, informative, and enlightening: Though understanding this painting as a sign of imminent danger may not be true, it is convincing since any rock of that size in the air is expected to fall on the ground and cause damage.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Interpretations imply a worldview: The rock, sky, ocean, and land objects in this painting are known worldwide.</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Good interpretations tell more about the artwork than they tell about the interpreter: The best way to understand this painting is to interpret the rock and the castle covering it, not Magritte.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The objects of interpretation are artwork, not artists: The analysis of this painting is based on its texture, background, and magic of a large rock hanging in air, not Magritte who painted it.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All art is in part about the world in which it emerged: This painting is about natural resources present in the worldly environment.</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All art is in part about other art: The theme of rocky beach seen in this painting is revealed in other artworks like The Cliffs </w:t>
      </w:r>
      <w:proofErr w:type="gramStart"/>
      <w:r w:rsidRPr="00170F1B">
        <w:rPr>
          <w:rFonts w:ascii="Times New Roman" w:hAnsi="Times New Roman" w:cs="Times New Roman"/>
          <w:sz w:val="24"/>
          <w:szCs w:val="24"/>
        </w:rPr>
        <w:t>At</w:t>
      </w:r>
      <w:proofErr w:type="gramEnd"/>
      <w:r w:rsidRPr="00170F1B">
        <w:rPr>
          <w:rFonts w:ascii="Times New Roman" w:hAnsi="Times New Roman" w:cs="Times New Roman"/>
          <w:sz w:val="24"/>
          <w:szCs w:val="24"/>
        </w:rPr>
        <w:t xml:space="preserve"> </w:t>
      </w:r>
      <w:proofErr w:type="spellStart"/>
      <w:r w:rsidRPr="00170F1B">
        <w:rPr>
          <w:rFonts w:ascii="Times New Roman" w:hAnsi="Times New Roman" w:cs="Times New Roman"/>
          <w:sz w:val="24"/>
          <w:szCs w:val="24"/>
        </w:rPr>
        <w:t>Etretat</w:t>
      </w:r>
      <w:proofErr w:type="spellEnd"/>
      <w:r w:rsidRPr="00170F1B">
        <w:rPr>
          <w:rFonts w:ascii="Times New Roman" w:hAnsi="Times New Roman" w:cs="Times New Roman"/>
          <w:sz w:val="24"/>
          <w:szCs w:val="24"/>
        </w:rPr>
        <w:t xml:space="preserve"> by Claude Monet.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Some interpretations are better than others: Interpreting the sky on a clear day as a sign of good hope is better seeing the hanging rock as a sign of impending danger on earth.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lastRenderedPageBreak/>
        <w:t>Good interpretations have coherence, correspondence, and inclusiveness: The sky is clear and the day seems young, all of which are signs of good things to happen as the day ages.</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Interpreting art is an </w:t>
      </w:r>
      <w:proofErr w:type="spellStart"/>
      <w:r w:rsidRPr="00170F1B">
        <w:rPr>
          <w:rFonts w:ascii="Times New Roman" w:hAnsi="Times New Roman" w:cs="Times New Roman"/>
          <w:sz w:val="24"/>
          <w:szCs w:val="24"/>
        </w:rPr>
        <w:t>endeavor</w:t>
      </w:r>
      <w:proofErr w:type="spellEnd"/>
      <w:r w:rsidRPr="00170F1B">
        <w:rPr>
          <w:rFonts w:ascii="Times New Roman" w:hAnsi="Times New Roman" w:cs="Times New Roman"/>
          <w:sz w:val="24"/>
          <w:szCs w:val="24"/>
        </w:rPr>
        <w:t xml:space="preserve"> that is both individual and communal: Interpretations of this painting are done by individuals within the context of the whole society.</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The admissibility of interpretations is ultimately determined by a community of interpreters and the community is self-correcting: Different groups of interpreters have different levels of acceptance towards this painting.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Good interpretations invite us to see for ourselves and continue on our own: Describing the content of this painting without putting limiting conclusions to it is the best way to interpret it.</w:t>
      </w:r>
    </w:p>
    <w:p w:rsidR="00170F1B" w:rsidRPr="00170F1B" w:rsidRDefault="00170F1B" w:rsidP="00170F1B">
      <w:pPr>
        <w:spacing w:line="360" w:lineRule="auto"/>
        <w:jc w:val="center"/>
        <w:rPr>
          <w:rFonts w:ascii="Times New Roman" w:hAnsi="Times New Roman" w:cs="Times New Roman"/>
          <w:b/>
          <w:sz w:val="24"/>
          <w:szCs w:val="24"/>
        </w:rPr>
      </w:pPr>
      <w:r w:rsidRPr="00170F1B">
        <w:rPr>
          <w:rFonts w:ascii="Times New Roman" w:hAnsi="Times New Roman" w:cs="Times New Roman"/>
          <w:b/>
          <w:sz w:val="24"/>
          <w:szCs w:val="24"/>
        </w:rPr>
        <w:t>Saying Grace by Rockwell</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Artworks are always about something: The painting is about a woman and a young boy saying grace in a crowded restaurant, as they are observed by other people at their table.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subject matter + medium + Form +Context = Meaning: This painting brings the meaning of how different people view and react to the art of payer in their lives.</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To interpret a work of art is to understand it in language: The interpreters of this painting communicate their understanding of it in a language that people can read or hear and understand the painting.</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Feeling are guides to interpretation: Viewing this painting invokes religious feelings that help to understand the divinity behind it.</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The critical activities of describing, </w:t>
      </w:r>
      <w:proofErr w:type="spellStart"/>
      <w:r w:rsidRPr="00170F1B">
        <w:rPr>
          <w:rFonts w:ascii="Times New Roman" w:hAnsi="Times New Roman" w:cs="Times New Roman"/>
          <w:sz w:val="24"/>
          <w:szCs w:val="24"/>
        </w:rPr>
        <w:t>analyzing</w:t>
      </w:r>
      <w:proofErr w:type="spellEnd"/>
      <w:r w:rsidRPr="00170F1B">
        <w:rPr>
          <w:rFonts w:ascii="Times New Roman" w:hAnsi="Times New Roman" w:cs="Times New Roman"/>
          <w:sz w:val="24"/>
          <w:szCs w:val="24"/>
        </w:rPr>
        <w:t xml:space="preserve">, interpreting, judging, and theorizing about works of art are interrelated and interdependent: All these aspects of analysis are based on the painting’s subject, setting, and time.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Artworks attract multiple interpretations and it is not the goal of the interpretation to arrive at single, grand, unified, composite interpretations: Different interpreters have attached different meanings to this painting.</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There is a range of interpretations any artworks will allow: While other interpreters say this painting reveals the humility of a prayerful family, others say it implies the crowdy and messy conditions of restaurants of that time.</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lastRenderedPageBreak/>
        <w:t>Meaning of the artworks is not limited to what their artists intended them to mean: Different people have different meaning versions of this painting.</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Interpretations are not so much right, but are more or less reasonable, convincing, informative, and enlightening: Though understanding this painting as a messy crowded restaurant may not be true, it is convincing since the setting is totally disorganized.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Interpretations imply a worldview: The religiosity of main subjects in this painting is a globally recognized and practiced phenomenon.</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Good interpretations tell more about the artwork than they tell about the interpreter: The best way to understand this painting is to interpret the art of saying grace by the woman and her son before taking their meals, not Rockwell.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The objects of interpretation are artwork, not artists: The analysis of this painting is based on its texture, background, and subject, not Rockwell who painted it.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All art is in part about the world in which it emerged: This painting is about a religious family in hotel existing within the world.</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All art is in part about other art: The theme of faith and family seen in this painting is revealed in other artworks like Family Praying together by Souza.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Some interpretations are better than others: Interpreting this painting as a depiction of humility of a prayerful family is better than as a crowdy and messy condition of restaurants of that time. </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Good interpretations have coherence, correspondence, and inclusiveness: The woman and her son in this painting are not ashamed of saying grace before eating despite the gaze by the surrounding onlookers, and this is what faith is all about.</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Interpreting art is an </w:t>
      </w:r>
      <w:proofErr w:type="spellStart"/>
      <w:r w:rsidRPr="00170F1B">
        <w:rPr>
          <w:rFonts w:ascii="Times New Roman" w:hAnsi="Times New Roman" w:cs="Times New Roman"/>
          <w:sz w:val="24"/>
          <w:szCs w:val="24"/>
        </w:rPr>
        <w:t>endeavor</w:t>
      </w:r>
      <w:proofErr w:type="spellEnd"/>
      <w:r w:rsidRPr="00170F1B">
        <w:rPr>
          <w:rFonts w:ascii="Times New Roman" w:hAnsi="Times New Roman" w:cs="Times New Roman"/>
          <w:sz w:val="24"/>
          <w:szCs w:val="24"/>
        </w:rPr>
        <w:t xml:space="preserve"> that is both individual and communal: Interpretations of this painting are done by individuals within the context of the whole soci</w:t>
      </w:r>
      <w:bookmarkStart w:id="0" w:name="_GoBack"/>
      <w:bookmarkEnd w:id="0"/>
      <w:r w:rsidRPr="00170F1B">
        <w:rPr>
          <w:rFonts w:ascii="Times New Roman" w:hAnsi="Times New Roman" w:cs="Times New Roman"/>
          <w:sz w:val="24"/>
          <w:szCs w:val="24"/>
        </w:rPr>
        <w:t>ety.</w:t>
      </w:r>
    </w:p>
    <w:p w:rsidR="00170F1B" w:rsidRPr="00170F1B"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 xml:space="preserve">The admissibility of interpretations is ultimately determined by a community of interpreters and the community is self-correcting: Different groups of interpreters have different levels of acceptance towards this painting. </w:t>
      </w:r>
    </w:p>
    <w:p w:rsidR="00C87FFC" w:rsidRPr="000140C3" w:rsidRDefault="00170F1B" w:rsidP="00170F1B">
      <w:pPr>
        <w:spacing w:line="360" w:lineRule="auto"/>
        <w:jc w:val="both"/>
        <w:rPr>
          <w:rFonts w:ascii="Times New Roman" w:hAnsi="Times New Roman" w:cs="Times New Roman"/>
          <w:sz w:val="24"/>
          <w:szCs w:val="24"/>
        </w:rPr>
      </w:pPr>
      <w:r w:rsidRPr="00170F1B">
        <w:rPr>
          <w:rFonts w:ascii="Times New Roman" w:hAnsi="Times New Roman" w:cs="Times New Roman"/>
          <w:sz w:val="24"/>
          <w:szCs w:val="24"/>
        </w:rPr>
        <w:t>Good interpretations invite us to see for ourselves and continue on our own: Describing the content of this painting without putting limiting conclusions to it is the best way to interpret it.</w:t>
      </w:r>
    </w:p>
    <w:sectPr w:rsidR="00C87FFC" w:rsidRPr="000140C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0EB3" w:rsidRDefault="00720EB3" w:rsidP="00F13C75">
      <w:pPr>
        <w:spacing w:after="0" w:line="240" w:lineRule="auto"/>
      </w:pPr>
      <w:r>
        <w:separator/>
      </w:r>
    </w:p>
  </w:endnote>
  <w:endnote w:type="continuationSeparator" w:id="0">
    <w:p w:rsidR="00720EB3" w:rsidRDefault="00720EB3" w:rsidP="00F13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0EB3" w:rsidRDefault="00720EB3" w:rsidP="00F13C75">
      <w:pPr>
        <w:spacing w:after="0" w:line="240" w:lineRule="auto"/>
      </w:pPr>
      <w:r>
        <w:separator/>
      </w:r>
    </w:p>
  </w:footnote>
  <w:footnote w:type="continuationSeparator" w:id="0">
    <w:p w:rsidR="00720EB3" w:rsidRDefault="00720EB3" w:rsidP="00F13C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301116"/>
      <w:docPartObj>
        <w:docPartGallery w:val="Page Numbers (Top of Page)"/>
        <w:docPartUnique/>
      </w:docPartObj>
    </w:sdtPr>
    <w:sdtEndPr>
      <w:rPr>
        <w:noProof/>
      </w:rPr>
    </w:sdtEndPr>
    <w:sdtContent>
      <w:p w:rsidR="00F13C75" w:rsidRDefault="00F13C75">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F13C75" w:rsidRDefault="00F13C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B15"/>
    <w:rsid w:val="000140C3"/>
    <w:rsid w:val="000C649A"/>
    <w:rsid w:val="000E4DB0"/>
    <w:rsid w:val="00170F1B"/>
    <w:rsid w:val="001D1FCD"/>
    <w:rsid w:val="00435BA5"/>
    <w:rsid w:val="004E7A98"/>
    <w:rsid w:val="00720EB3"/>
    <w:rsid w:val="00750E5D"/>
    <w:rsid w:val="00807993"/>
    <w:rsid w:val="00886AC4"/>
    <w:rsid w:val="00922EFC"/>
    <w:rsid w:val="00AF5422"/>
    <w:rsid w:val="00B92564"/>
    <w:rsid w:val="00C87FFC"/>
    <w:rsid w:val="00CA76B3"/>
    <w:rsid w:val="00D63771"/>
    <w:rsid w:val="00DD3B15"/>
    <w:rsid w:val="00E576C4"/>
    <w:rsid w:val="00E75964"/>
    <w:rsid w:val="00E95F42"/>
    <w:rsid w:val="00F13C75"/>
    <w:rsid w:val="00F33056"/>
    <w:rsid w:val="00F45FC3"/>
    <w:rsid w:val="00FB22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EC8CE"/>
  <w15:chartTrackingRefBased/>
  <w15:docId w15:val="{9EC80C6A-F5CD-439A-BD49-647393CE5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C75"/>
  </w:style>
  <w:style w:type="paragraph" w:styleId="Footer">
    <w:name w:val="footer"/>
    <w:basedOn w:val="Normal"/>
    <w:link w:val="FooterChar"/>
    <w:uiPriority w:val="99"/>
    <w:unhideWhenUsed/>
    <w:rsid w:val="00F13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1570</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EY</Company>
  <LinksUpToDate>false</LinksUpToDate>
  <CharactersWithSpaces>10499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Akungwi</dc:creator>
  <cp:keywords/>
  <dc:description/>
  <cp:lastModifiedBy>Vincent</cp:lastModifiedBy>
  <cp:revision>4</cp:revision>
  <dcterms:created xsi:type="dcterms:W3CDTF">2018-05-01T13:51:00Z</dcterms:created>
  <dcterms:modified xsi:type="dcterms:W3CDTF">2018-05-01T20:59:00Z</dcterms:modified>
</cp:coreProperties>
</file>